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Arial" w:cs="Arial" w:eastAsia="Arial" w:hAnsi="Arial"/>
          <w:b/>
          <w:bCs/>
          <w:color w:val="1F5C8B"/>
          <w:sz w:val="44"/>
          <w:szCs w:val="44"/>
        </w:rPr>
        <w:t xml:space="preserve">Blue Ridge Medical Group</w:t>
      </w:r>
    </w:p>
    <w:p>
      <w:pPr>
        <w:spacing w:after="80"/>
        <w:jc w:val="center"/>
      </w:pPr>
      <w:r>
        <w:rPr>
          <w:rFonts w:ascii="Arial" w:cs="Arial" w:eastAsia="Arial" w:hAnsi="Arial"/>
          <w:b/>
          <w:bCs/>
          <w:color w:val="2E75B6"/>
          <w:sz w:val="34"/>
          <w:szCs w:val="34"/>
        </w:rPr>
        <w:t xml:space="preserve">Operations Report</w:t>
      </w:r>
    </w:p>
    <w:p>
      <w:pPr>
        <w:spacing w:after="400"/>
        <w:jc w:val="center"/>
      </w:pPr>
      <w:r>
        <w:rPr>
          <w:rFonts w:ascii="Arial" w:cs="Arial" w:eastAsia="Arial" w:hAnsi="Arial"/>
          <w:i/>
          <w:iCs/>
          <w:color w:val="666666"/>
          <w:sz w:val="20"/>
          <w:szCs w:val="20"/>
        </w:rPr>
        <w:t xml:space="preserve">Reporting Period: January 2025 – June 2026  |  12 Facilities  |  Western North Carolina</w:t>
      </w:r>
    </w:p>
    <w:p>
      <w:pPr>
        <w:pStyle w:val="Heading1"/>
        <w:spacing w:after="160" w:before="320"/>
      </w:pPr>
      <w:r>
        <w:rPr>
          <w:rFonts w:ascii="Arial" w:cs="Arial" w:eastAsia="Arial" w:hAnsi="Arial"/>
          <w:b/>
          <w:bCs/>
          <w:color w:val="1F5C8B"/>
          <w:sz w:val="34"/>
          <w:szCs w:val="34"/>
        </w:rPr>
        <w:t xml:space="preserve">Executive Summary</w:t>
      </w:r>
    </w:p>
    <w:p>
      <w:pPr>
        <w:spacing w:after="160"/>
      </w:pPr>
      <w:r>
        <w:rPr>
          <w:rFonts w:ascii="Arial" w:cs="Arial" w:eastAsia="Arial" w:hAnsi="Arial"/>
          <w:b w:val="false"/>
          <w:bCs w:val="false"/>
          <w:color w:val="000000"/>
          <w:sz w:val="22"/>
          <w:szCs w:val="22"/>
        </w:rPr>
        <w:t xml:space="preserve">Blue Ridge Medical Group delivered care across 12 facilities in Asheville, Boone, Hickory, and Charlotte during the January 2025–June 2026 reporting period. The network recorded 15,000 appointment encounters involving 2,500 registered patients and 90 active providers spanning five clinical departments. Insurance claim processing continued against a diverse payer mix including Medicare, Medicaid, BlueCross BlueShield, Aetna, and UnitedHealth.</w:t>
      </w:r>
    </w:p>
    <w:p>
      <w:pPr>
        <w:spacing w:after="160"/>
      </w:pPr>
      <w:r>
        <w:rPr>
          <w:rFonts w:ascii="Arial" w:cs="Arial" w:eastAsia="Arial" w:hAnsi="Arial"/>
          <w:b w:val="false"/>
          <w:bCs w:val="false"/>
          <w:color w:val="000000"/>
          <w:sz w:val="22"/>
          <w:szCs w:val="22"/>
        </w:rPr>
        <w:t xml:space="preserve">Completion rates reflect scheduling and patient attendance patterns typical for a multi-specialty ambulatory network. Key focus areas for the coming period include reducing the no-show rate, improving claim approval throughput, and expanding provider capacity in Radiology and Primary Care.</w:t>
      </w:r>
    </w:p>
    <w:p>
      <w:pPr>
        <w:pStyle w:val="Heading2"/>
        <w:spacing w:after="120" w:before="240"/>
      </w:pPr>
      <w:r>
        <w:rPr>
          <w:rFonts w:ascii="Arial" w:cs="Arial" w:eastAsia="Arial" w:hAnsi="Arial"/>
          <w:b/>
          <w:bCs/>
          <w:color w:val="2E75B6"/>
          <w:sz w:val="26"/>
          <w:szCs w:val="26"/>
        </w:rPr>
        <w:t xml:space="preserve">Key Performance Indicators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BBBBBB" w:sz="1"/>
              <w:left w:val="single" w:color="BBBBBB" w:sz="1"/>
              <w:bottom w:val="single" w:color="BBBBBB" w:sz="1"/>
              <w:right w:val="single" w:color="BBBBBB" w:sz="1"/>
            </w:tcBorders>
            <w:shd w:fill="1F5C8B" w:val="clear"/>
            <w:tcMar>
              <w:top w:type="dxa" w:w="80"/>
              <w:left w:type="dxa" w:w="120"/>
              <w:bottom w:type="dxa" w:w="80"/>
              <w:right w:type="dxa" w:w="120"/>
            </w:tcMar>
          </w:tcPr>
          <w:p>
            <w:r>
              <w:rPr>
                <w:rFonts w:ascii="Arial" w:cs="Arial" w:eastAsia="Arial" w:hAnsi="Arial"/>
                <w:b/>
                <w:bCs/>
                <w:color w:val="FFFFFF"/>
                <w:sz w:val="20"/>
                <w:szCs w:val="20"/>
              </w:rPr>
              <w:t xml:space="preserve">Metric</w:t>
            </w:r>
          </w:p>
        </w:tc>
        <w:tc>
          <w:tcPr>
            <w:tcW w:type="dxa" w:w="3120"/>
            <w:tcBorders>
              <w:top w:val="single" w:color="BBBBBB" w:sz="1"/>
              <w:left w:val="single" w:color="BBBBBB" w:sz="1"/>
              <w:bottom w:val="single" w:color="BBBBBB" w:sz="1"/>
              <w:right w:val="single" w:color="BBBBBB" w:sz="1"/>
            </w:tcBorders>
            <w:shd w:fill="1F5C8B" w:val="clear"/>
            <w:tcMar>
              <w:top w:type="dxa" w:w="80"/>
              <w:left w:type="dxa" w:w="120"/>
              <w:bottom w:type="dxa" w:w="80"/>
              <w:right w:type="dxa" w:w="120"/>
            </w:tcMar>
          </w:tcPr>
          <w:p>
            <w:r>
              <w:rPr>
                <w:rFonts w:ascii="Arial" w:cs="Arial" w:eastAsia="Arial" w:hAnsi="Arial"/>
                <w:b/>
                <w:bCs/>
                <w:color w:val="FFFFFF"/>
                <w:sz w:val="20"/>
                <w:szCs w:val="20"/>
              </w:rPr>
              <w:t xml:space="preserve">Value</w:t>
            </w:r>
          </w:p>
        </w:tc>
        <w:tc>
          <w:tcPr>
            <w:tcW w:type="dxa" w:w="3120"/>
            <w:tcBorders>
              <w:top w:val="single" w:color="BBBBBB" w:sz="1"/>
              <w:left w:val="single" w:color="BBBBBB" w:sz="1"/>
              <w:bottom w:val="single" w:color="BBBBBB" w:sz="1"/>
              <w:right w:val="single" w:color="BBBBBB" w:sz="1"/>
            </w:tcBorders>
            <w:shd w:fill="1F5C8B" w:val="clear"/>
            <w:tcMar>
              <w:top w:type="dxa" w:w="80"/>
              <w:left w:type="dxa" w:w="120"/>
              <w:bottom w:type="dxa" w:w="80"/>
              <w:right w:type="dxa" w:w="120"/>
            </w:tcMar>
          </w:tcPr>
          <w:p>
            <w:r>
              <w:rPr>
                <w:rFonts w:ascii="Arial" w:cs="Arial" w:eastAsia="Arial" w:hAnsi="Arial"/>
                <w:b/>
                <w:bCs/>
                <w:color w:val="FFFFFF"/>
                <w:sz w:val="20"/>
                <w:szCs w:val="20"/>
              </w:rPr>
              <w:t xml:space="preserve">Notes</w:t>
            </w:r>
          </w:p>
        </w:tc>
      </w:tr>
      <w:tr>
        <w:tc>
          <w:tcPr>
            <w:tcW w:type="dxa" w:w="312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Registered Patients</w:t>
            </w:r>
          </w:p>
        </w:tc>
        <w:tc>
          <w:tcPr>
            <w:tcW w:type="dxa" w:w="312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2,500</w:t>
            </w:r>
          </w:p>
        </w:tc>
        <w:tc>
          <w:tcPr>
            <w:tcW w:type="dxa" w:w="312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Active patient roster</w:t>
            </w:r>
          </w:p>
        </w:tc>
      </w:tr>
      <w:tr>
        <w:tc>
          <w:tcPr>
            <w:tcW w:type="dxa" w:w="3120"/>
            <w:tcBorders>
              <w:top w:val="single" w:color="BBBBBB" w:sz="1"/>
              <w:left w:val="single" w:color="BBBBBB" w:sz="1"/>
              <w:bottom w:val="single" w:color="BBBBBB" w:sz="1"/>
              <w:right w:val="single" w:color="BBBBBB" w:sz="1"/>
            </w:tcBorders>
            <w:shd w:fill="EBF2FA" w:val="clear"/>
            <w:tcMar>
              <w:top w:type="dxa" w:w="80"/>
              <w:left w:type="dxa" w:w="120"/>
              <w:bottom w:type="dxa" w:w="80"/>
              <w:right w:type="dxa" w:w="120"/>
            </w:tcMar>
          </w:tcPr>
          <w:p>
            <w:r>
              <w:rPr>
                <w:rFonts w:ascii="Arial" w:cs="Arial" w:eastAsia="Arial" w:hAnsi="Arial"/>
                <w:sz w:val="20"/>
                <w:szCs w:val="20"/>
              </w:rPr>
              <w:t xml:space="preserve">Active Providers</w:t>
            </w:r>
          </w:p>
        </w:tc>
        <w:tc>
          <w:tcPr>
            <w:tcW w:type="dxa" w:w="3120"/>
            <w:tcBorders>
              <w:top w:val="single" w:color="BBBBBB" w:sz="1"/>
              <w:left w:val="single" w:color="BBBBBB" w:sz="1"/>
              <w:bottom w:val="single" w:color="BBBBBB" w:sz="1"/>
              <w:right w:val="single" w:color="BBBBBB" w:sz="1"/>
            </w:tcBorders>
            <w:shd w:fill="EBF2FA" w:val="clear"/>
            <w:tcMar>
              <w:top w:type="dxa" w:w="80"/>
              <w:left w:type="dxa" w:w="120"/>
              <w:bottom w:type="dxa" w:w="80"/>
              <w:right w:type="dxa" w:w="120"/>
            </w:tcMar>
          </w:tcPr>
          <w:p>
            <w:r>
              <w:rPr>
                <w:rFonts w:ascii="Arial" w:cs="Arial" w:eastAsia="Arial" w:hAnsi="Arial"/>
                <w:sz w:val="20"/>
                <w:szCs w:val="20"/>
              </w:rPr>
              <w:t xml:space="preserve">90 of 120</w:t>
            </w:r>
          </w:p>
        </w:tc>
        <w:tc>
          <w:tcPr>
            <w:tcW w:type="dxa" w:w="3120"/>
            <w:tcBorders>
              <w:top w:val="single" w:color="BBBBBB" w:sz="1"/>
              <w:left w:val="single" w:color="BBBBBB" w:sz="1"/>
              <w:bottom w:val="single" w:color="BBBBBB" w:sz="1"/>
              <w:right w:val="single" w:color="BBBBBB" w:sz="1"/>
            </w:tcBorders>
            <w:shd w:fill="EBF2FA" w:val="clear"/>
            <w:tcMar>
              <w:top w:type="dxa" w:w="80"/>
              <w:left w:type="dxa" w:w="120"/>
              <w:bottom w:type="dxa" w:w="80"/>
              <w:right w:type="dxa" w:w="120"/>
            </w:tcMar>
          </w:tcPr>
          <w:p>
            <w:r>
              <w:rPr>
                <w:rFonts w:ascii="Arial" w:cs="Arial" w:eastAsia="Arial" w:hAnsi="Arial"/>
                <w:sz w:val="20"/>
                <w:szCs w:val="20"/>
              </w:rPr>
              <w:t xml:space="preserve">75% active deployment</w:t>
            </w:r>
          </w:p>
        </w:tc>
      </w:tr>
      <w:tr>
        <w:tc>
          <w:tcPr>
            <w:tcW w:type="dxa" w:w="312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Total Appointments</w:t>
            </w:r>
          </w:p>
        </w:tc>
        <w:tc>
          <w:tcPr>
            <w:tcW w:type="dxa" w:w="312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15,000</w:t>
            </w:r>
          </w:p>
        </w:tc>
        <w:tc>
          <w:tcPr>
            <w:tcW w:type="dxa" w:w="312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Jan 2025–Jun 2026</w:t>
            </w:r>
          </w:p>
        </w:tc>
      </w:tr>
      <w:tr>
        <w:tc>
          <w:tcPr>
            <w:tcW w:type="dxa" w:w="3120"/>
            <w:tcBorders>
              <w:top w:val="single" w:color="BBBBBB" w:sz="1"/>
              <w:left w:val="single" w:color="BBBBBB" w:sz="1"/>
              <w:bottom w:val="single" w:color="BBBBBB" w:sz="1"/>
              <w:right w:val="single" w:color="BBBBBB" w:sz="1"/>
            </w:tcBorders>
            <w:shd w:fill="EBF2FA" w:val="clear"/>
            <w:tcMar>
              <w:top w:type="dxa" w:w="80"/>
              <w:left w:type="dxa" w:w="120"/>
              <w:bottom w:type="dxa" w:w="80"/>
              <w:right w:type="dxa" w:w="120"/>
            </w:tcMar>
          </w:tcPr>
          <w:p>
            <w:r>
              <w:rPr>
                <w:rFonts w:ascii="Arial" w:cs="Arial" w:eastAsia="Arial" w:hAnsi="Arial"/>
                <w:sz w:val="20"/>
                <w:szCs w:val="20"/>
              </w:rPr>
              <w:t xml:space="preserve">Completion Rate</w:t>
            </w:r>
          </w:p>
        </w:tc>
        <w:tc>
          <w:tcPr>
            <w:tcW w:type="dxa" w:w="3120"/>
            <w:tcBorders>
              <w:top w:val="single" w:color="BBBBBB" w:sz="1"/>
              <w:left w:val="single" w:color="BBBBBB" w:sz="1"/>
              <w:bottom w:val="single" w:color="BBBBBB" w:sz="1"/>
              <w:right w:val="single" w:color="BBBBBB" w:sz="1"/>
            </w:tcBorders>
            <w:shd w:fill="EBF2FA" w:val="clear"/>
            <w:tcMar>
              <w:top w:type="dxa" w:w="80"/>
              <w:left w:type="dxa" w:w="120"/>
              <w:bottom w:type="dxa" w:w="80"/>
              <w:right w:type="dxa" w:w="120"/>
            </w:tcMar>
          </w:tcPr>
          <w:p>
            <w:r>
              <w:rPr>
                <w:rFonts w:ascii="Arial" w:cs="Arial" w:eastAsia="Arial" w:hAnsi="Arial"/>
                <w:sz w:val="20"/>
                <w:szCs w:val="20"/>
              </w:rPr>
              <w:t xml:space="preserve">39.7%</w:t>
            </w:r>
          </w:p>
        </w:tc>
        <w:tc>
          <w:tcPr>
            <w:tcW w:type="dxa" w:w="3120"/>
            <w:tcBorders>
              <w:top w:val="single" w:color="BBBBBB" w:sz="1"/>
              <w:left w:val="single" w:color="BBBBBB" w:sz="1"/>
              <w:bottom w:val="single" w:color="BBBBBB" w:sz="1"/>
              <w:right w:val="single" w:color="BBBBBB" w:sz="1"/>
            </w:tcBorders>
            <w:shd w:fill="EBF2FA" w:val="clear"/>
            <w:tcMar>
              <w:top w:type="dxa" w:w="80"/>
              <w:left w:type="dxa" w:w="120"/>
              <w:bottom w:type="dxa" w:w="80"/>
              <w:right w:type="dxa" w:w="120"/>
            </w:tcMar>
          </w:tcPr>
          <w:p>
            <w:r>
              <w:rPr>
                <w:rFonts w:ascii="Arial" w:cs="Arial" w:eastAsia="Arial" w:hAnsi="Arial"/>
                <w:sz w:val="20"/>
                <w:szCs w:val="20"/>
              </w:rPr>
              <w:t xml:space="preserve">5,950 completed visits</w:t>
            </w:r>
          </w:p>
        </w:tc>
      </w:tr>
      <w:tr>
        <w:tc>
          <w:tcPr>
            <w:tcW w:type="dxa" w:w="312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No-Show Rate</w:t>
            </w:r>
          </w:p>
        </w:tc>
        <w:tc>
          <w:tcPr>
            <w:tcW w:type="dxa" w:w="312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31.2%</w:t>
            </w:r>
          </w:p>
        </w:tc>
        <w:tc>
          <w:tcPr>
            <w:tcW w:type="dxa" w:w="312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4,687 no-shows</w:t>
            </w:r>
          </w:p>
        </w:tc>
      </w:tr>
      <w:tr>
        <w:tc>
          <w:tcPr>
            <w:tcW w:type="dxa" w:w="3120"/>
            <w:tcBorders>
              <w:top w:val="single" w:color="BBBBBB" w:sz="1"/>
              <w:left w:val="single" w:color="BBBBBB" w:sz="1"/>
              <w:bottom w:val="single" w:color="BBBBBB" w:sz="1"/>
              <w:right w:val="single" w:color="BBBBBB" w:sz="1"/>
            </w:tcBorders>
            <w:shd w:fill="EBF2FA" w:val="clear"/>
            <w:tcMar>
              <w:top w:type="dxa" w:w="80"/>
              <w:left w:type="dxa" w:w="120"/>
              <w:bottom w:type="dxa" w:w="80"/>
              <w:right w:type="dxa" w:w="120"/>
            </w:tcMar>
          </w:tcPr>
          <w:p>
            <w:r>
              <w:rPr>
                <w:rFonts w:ascii="Arial" w:cs="Arial" w:eastAsia="Arial" w:hAnsi="Arial"/>
                <w:sz w:val="20"/>
                <w:szCs w:val="20"/>
              </w:rPr>
              <w:t xml:space="preserve">Cancellation Rate</w:t>
            </w:r>
          </w:p>
        </w:tc>
        <w:tc>
          <w:tcPr>
            <w:tcW w:type="dxa" w:w="3120"/>
            <w:tcBorders>
              <w:top w:val="single" w:color="BBBBBB" w:sz="1"/>
              <w:left w:val="single" w:color="BBBBBB" w:sz="1"/>
              <w:bottom w:val="single" w:color="BBBBBB" w:sz="1"/>
              <w:right w:val="single" w:color="BBBBBB" w:sz="1"/>
            </w:tcBorders>
            <w:shd w:fill="EBF2FA" w:val="clear"/>
            <w:tcMar>
              <w:top w:type="dxa" w:w="80"/>
              <w:left w:type="dxa" w:w="120"/>
              <w:bottom w:type="dxa" w:w="80"/>
              <w:right w:type="dxa" w:w="120"/>
            </w:tcMar>
          </w:tcPr>
          <w:p>
            <w:r>
              <w:rPr>
                <w:rFonts w:ascii="Arial" w:cs="Arial" w:eastAsia="Arial" w:hAnsi="Arial"/>
                <w:sz w:val="20"/>
                <w:szCs w:val="20"/>
              </w:rPr>
              <w:t xml:space="preserve">28.0%</w:t>
            </w:r>
          </w:p>
        </w:tc>
        <w:tc>
          <w:tcPr>
            <w:tcW w:type="dxa" w:w="3120"/>
            <w:tcBorders>
              <w:top w:val="single" w:color="BBBBBB" w:sz="1"/>
              <w:left w:val="single" w:color="BBBBBB" w:sz="1"/>
              <w:bottom w:val="single" w:color="BBBBBB" w:sz="1"/>
              <w:right w:val="single" w:color="BBBBBB" w:sz="1"/>
            </w:tcBorders>
            <w:shd w:fill="EBF2FA" w:val="clear"/>
            <w:tcMar>
              <w:top w:type="dxa" w:w="80"/>
              <w:left w:type="dxa" w:w="120"/>
              <w:bottom w:type="dxa" w:w="80"/>
              <w:right w:type="dxa" w:w="120"/>
            </w:tcMar>
          </w:tcPr>
          <w:p>
            <w:r>
              <w:rPr>
                <w:rFonts w:ascii="Arial" w:cs="Arial" w:eastAsia="Arial" w:hAnsi="Arial"/>
                <w:sz w:val="20"/>
                <w:szCs w:val="20"/>
              </w:rPr>
              <w:t xml:space="preserve">4,205 cancelled</w:t>
            </w:r>
          </w:p>
        </w:tc>
      </w:tr>
      <w:tr>
        <w:tc>
          <w:tcPr>
            <w:tcW w:type="dxa" w:w="312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Insurance Claims Filed</w:t>
            </w:r>
          </w:p>
        </w:tc>
        <w:tc>
          <w:tcPr>
            <w:tcW w:type="dxa" w:w="312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3,338</w:t>
            </w:r>
          </w:p>
        </w:tc>
        <w:tc>
          <w:tcPr>
            <w:tcW w:type="dxa" w:w="312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Completed visits only</w:t>
            </w:r>
          </w:p>
        </w:tc>
      </w:tr>
      <w:tr>
        <w:tc>
          <w:tcPr>
            <w:tcW w:type="dxa" w:w="3120"/>
            <w:tcBorders>
              <w:top w:val="single" w:color="BBBBBB" w:sz="1"/>
              <w:left w:val="single" w:color="BBBBBB" w:sz="1"/>
              <w:bottom w:val="single" w:color="BBBBBB" w:sz="1"/>
              <w:right w:val="single" w:color="BBBBBB" w:sz="1"/>
            </w:tcBorders>
            <w:shd w:fill="EBF2FA" w:val="clear"/>
            <w:tcMar>
              <w:top w:type="dxa" w:w="80"/>
              <w:left w:type="dxa" w:w="120"/>
              <w:bottom w:type="dxa" w:w="80"/>
              <w:right w:type="dxa" w:w="120"/>
            </w:tcMar>
          </w:tcPr>
          <w:p>
            <w:r>
              <w:rPr>
                <w:rFonts w:ascii="Arial" w:cs="Arial" w:eastAsia="Arial" w:hAnsi="Arial"/>
                <w:sz w:val="20"/>
                <w:szCs w:val="20"/>
              </w:rPr>
              <w:t xml:space="preserve">Claim Approval Rate</w:t>
            </w:r>
          </w:p>
        </w:tc>
        <w:tc>
          <w:tcPr>
            <w:tcW w:type="dxa" w:w="3120"/>
            <w:tcBorders>
              <w:top w:val="single" w:color="BBBBBB" w:sz="1"/>
              <w:left w:val="single" w:color="BBBBBB" w:sz="1"/>
              <w:bottom w:val="single" w:color="BBBBBB" w:sz="1"/>
              <w:right w:val="single" w:color="BBBBBB" w:sz="1"/>
            </w:tcBorders>
            <w:shd w:fill="EBF2FA" w:val="clear"/>
            <w:tcMar>
              <w:top w:type="dxa" w:w="80"/>
              <w:left w:type="dxa" w:w="120"/>
              <w:bottom w:type="dxa" w:w="80"/>
              <w:right w:type="dxa" w:w="120"/>
            </w:tcMar>
          </w:tcPr>
          <w:p>
            <w:r>
              <w:rPr>
                <w:rFonts w:ascii="Arial" w:cs="Arial" w:eastAsia="Arial" w:hAnsi="Arial"/>
                <w:sz w:val="20"/>
                <w:szCs w:val="20"/>
              </w:rPr>
              <w:t xml:space="preserve">32.6%</w:t>
            </w:r>
          </w:p>
        </w:tc>
        <w:tc>
          <w:tcPr>
            <w:tcW w:type="dxa" w:w="3120"/>
            <w:tcBorders>
              <w:top w:val="single" w:color="BBBBBB" w:sz="1"/>
              <w:left w:val="single" w:color="BBBBBB" w:sz="1"/>
              <w:bottom w:val="single" w:color="BBBBBB" w:sz="1"/>
              <w:right w:val="single" w:color="BBBBBB" w:sz="1"/>
            </w:tcBorders>
            <w:shd w:fill="EBF2FA" w:val="clear"/>
            <w:tcMar>
              <w:top w:type="dxa" w:w="80"/>
              <w:left w:type="dxa" w:w="120"/>
              <w:bottom w:type="dxa" w:w="80"/>
              <w:right w:type="dxa" w:w="120"/>
            </w:tcMar>
          </w:tcPr>
          <w:p>
            <w:r>
              <w:rPr>
                <w:rFonts w:ascii="Arial" w:cs="Arial" w:eastAsia="Arial" w:hAnsi="Arial"/>
                <w:sz w:val="20"/>
                <w:szCs w:val="20"/>
              </w:rPr>
              <w:t xml:space="preserve">1,087 approved</w:t>
            </w:r>
          </w:p>
        </w:tc>
      </w:tr>
      <w:tr>
        <w:tc>
          <w:tcPr>
            <w:tcW w:type="dxa" w:w="312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Facilities</w:t>
            </w:r>
          </w:p>
        </w:tc>
        <w:tc>
          <w:tcPr>
            <w:tcW w:type="dxa" w:w="312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12</w:t>
            </w:r>
          </w:p>
        </w:tc>
        <w:tc>
          <w:tcPr>
            <w:tcW w:type="dxa" w:w="312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Across 4 NC cities</w:t>
            </w:r>
          </w:p>
        </w:tc>
      </w:tr>
    </w:tbl>
    <w:p>
      <w:pPr>
        <w:pStyle w:val="Heading1"/>
        <w:spacing w:after="160" w:before="320"/>
      </w:pPr>
      <w:r>
        <w:rPr>
          <w:rFonts w:ascii="Arial" w:cs="Arial" w:eastAsia="Arial" w:hAnsi="Arial"/>
          <w:b/>
          <w:bCs/>
          <w:color w:val="1F5C8B"/>
          <w:sz w:val="34"/>
          <w:szCs w:val="34"/>
        </w:rPr>
        <w:t xml:space="preserve">Appointment Operations</w:t>
      </w:r>
    </w:p>
    <w:p>
      <w:pPr>
        <w:spacing w:after="160"/>
      </w:pPr>
      <w:r>
        <w:rPr>
          <w:rFonts w:ascii="Arial" w:cs="Arial" w:eastAsia="Arial" w:hAnsi="Arial"/>
          <w:b w:val="false"/>
          <w:bCs w:val="false"/>
          <w:color w:val="000000"/>
          <w:sz w:val="22"/>
          <w:szCs w:val="22"/>
        </w:rPr>
        <w:t xml:space="preserve">Of the 15,000 appointments recorded in the system, 5,950 (39.7%) were successfully completed. The combined no-show and cancellation rate of 59.3% represents a significant operational concern and is consistent with patterns observed in rural and suburban multi-specialty practices where transportation barriers and scheduling friction reduce attendance rates.</w:t>
      </w:r>
    </w:p>
    <w:p>
      <w:pPr>
        <w:pStyle w:val="Heading2"/>
        <w:spacing w:after="120" w:before="240"/>
      </w:pPr>
      <w:r>
        <w:rPr>
          <w:rFonts w:ascii="Arial" w:cs="Arial" w:eastAsia="Arial" w:hAnsi="Arial"/>
          <w:b/>
          <w:bCs/>
          <w:color w:val="2E75B6"/>
          <w:sz w:val="26"/>
          <w:szCs w:val="26"/>
        </w:rPr>
        <w:t xml:space="preserve">Appointment Volume by Department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2340"/>
        <w:gridCol w:w="2340"/>
      </w:tblGrid>
      <w:tr>
        <w:tc>
          <w:tcPr>
            <w:tcW w:type="dxa" w:w="4680"/>
            <w:tcBorders>
              <w:top w:val="single" w:color="BBBBBB" w:sz="1"/>
              <w:left w:val="single" w:color="BBBBBB" w:sz="1"/>
              <w:bottom w:val="single" w:color="BBBBBB" w:sz="1"/>
              <w:right w:val="single" w:color="BBBBBB" w:sz="1"/>
            </w:tcBorders>
            <w:shd w:fill="1F5C8B" w:val="clear"/>
            <w:tcMar>
              <w:top w:type="dxa" w:w="80"/>
              <w:left w:type="dxa" w:w="120"/>
              <w:bottom w:type="dxa" w:w="80"/>
              <w:right w:type="dxa" w:w="120"/>
            </w:tcMar>
          </w:tcPr>
          <w:p>
            <w:r>
              <w:rPr>
                <w:rFonts w:ascii="Arial" w:cs="Arial" w:eastAsia="Arial" w:hAnsi="Arial"/>
                <w:b/>
                <w:bCs/>
                <w:color w:val="FFFFFF"/>
                <w:sz w:val="20"/>
                <w:szCs w:val="20"/>
              </w:rPr>
              <w:t xml:space="preserve">Department</w:t>
            </w:r>
          </w:p>
        </w:tc>
        <w:tc>
          <w:tcPr>
            <w:tcW w:type="dxa" w:w="2340"/>
            <w:tcBorders>
              <w:top w:val="single" w:color="BBBBBB" w:sz="1"/>
              <w:left w:val="single" w:color="BBBBBB" w:sz="1"/>
              <w:bottom w:val="single" w:color="BBBBBB" w:sz="1"/>
              <w:right w:val="single" w:color="BBBBBB" w:sz="1"/>
            </w:tcBorders>
            <w:shd w:fill="1F5C8B" w:val="clear"/>
            <w:tcMar>
              <w:top w:type="dxa" w:w="80"/>
              <w:left w:type="dxa" w:w="120"/>
              <w:bottom w:type="dxa" w:w="80"/>
              <w:right w:type="dxa" w:w="120"/>
            </w:tcMar>
          </w:tcPr>
          <w:p>
            <w:r>
              <w:rPr>
                <w:rFonts w:ascii="Arial" w:cs="Arial" w:eastAsia="Arial" w:hAnsi="Arial"/>
                <w:b/>
                <w:bCs/>
                <w:color w:val="FFFFFF"/>
                <w:sz w:val="20"/>
                <w:szCs w:val="20"/>
              </w:rPr>
              <w:t xml:space="preserve">Appointments</w:t>
            </w:r>
          </w:p>
        </w:tc>
        <w:tc>
          <w:tcPr>
            <w:tcW w:type="dxa" w:w="2340"/>
            <w:tcBorders>
              <w:top w:val="single" w:color="BBBBBB" w:sz="1"/>
              <w:left w:val="single" w:color="BBBBBB" w:sz="1"/>
              <w:bottom w:val="single" w:color="BBBBBB" w:sz="1"/>
              <w:right w:val="single" w:color="BBBBBB" w:sz="1"/>
            </w:tcBorders>
            <w:shd w:fill="1F5C8B" w:val="clear"/>
            <w:tcMar>
              <w:top w:type="dxa" w:w="80"/>
              <w:left w:type="dxa" w:w="120"/>
              <w:bottom w:type="dxa" w:w="80"/>
              <w:right w:type="dxa" w:w="120"/>
            </w:tcMar>
          </w:tcPr>
          <w:p>
            <w:r>
              <w:rPr>
                <w:rFonts w:ascii="Arial" w:cs="Arial" w:eastAsia="Arial" w:hAnsi="Arial"/>
                <w:b/>
                <w:bCs/>
                <w:color w:val="FFFFFF"/>
                <w:sz w:val="20"/>
                <w:szCs w:val="20"/>
              </w:rPr>
              <w:t xml:space="preserve">Share</w:t>
            </w:r>
          </w:p>
        </w:tc>
      </w:tr>
      <w:tr>
        <w:tc>
          <w:tcPr>
            <w:tcW w:type="dxa" w:w="468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Radiology</w:t>
            </w:r>
          </w:p>
        </w:tc>
        <w:tc>
          <w:tcPr>
            <w:tcW w:type="dxa" w:w="234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4,179</w:t>
            </w:r>
          </w:p>
        </w:tc>
        <w:tc>
          <w:tcPr>
            <w:tcW w:type="dxa" w:w="234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27.9%</w:t>
            </w:r>
          </w:p>
        </w:tc>
      </w:tr>
      <w:tr>
        <w:tc>
          <w:tcPr>
            <w:tcW w:type="dxa" w:w="4680"/>
            <w:tcBorders>
              <w:top w:val="single" w:color="BBBBBB" w:sz="1"/>
              <w:left w:val="single" w:color="BBBBBB" w:sz="1"/>
              <w:bottom w:val="single" w:color="BBBBBB" w:sz="1"/>
              <w:right w:val="single" w:color="BBBBBB" w:sz="1"/>
            </w:tcBorders>
            <w:shd w:fill="EBF2FA" w:val="clear"/>
            <w:tcMar>
              <w:top w:type="dxa" w:w="80"/>
              <w:left w:type="dxa" w:w="120"/>
              <w:bottom w:type="dxa" w:w="80"/>
              <w:right w:type="dxa" w:w="120"/>
            </w:tcMar>
          </w:tcPr>
          <w:p>
            <w:r>
              <w:rPr>
                <w:rFonts w:ascii="Arial" w:cs="Arial" w:eastAsia="Arial" w:hAnsi="Arial"/>
                <w:sz w:val="20"/>
                <w:szCs w:val="20"/>
              </w:rPr>
              <w:t xml:space="preserve">Primary Care</w:t>
            </w:r>
          </w:p>
        </w:tc>
        <w:tc>
          <w:tcPr>
            <w:tcW w:type="dxa" w:w="2340"/>
            <w:tcBorders>
              <w:top w:val="single" w:color="BBBBBB" w:sz="1"/>
              <w:left w:val="single" w:color="BBBBBB" w:sz="1"/>
              <w:bottom w:val="single" w:color="BBBBBB" w:sz="1"/>
              <w:right w:val="single" w:color="BBBBBB" w:sz="1"/>
            </w:tcBorders>
            <w:shd w:fill="EBF2FA" w:val="clear"/>
            <w:tcMar>
              <w:top w:type="dxa" w:w="80"/>
              <w:left w:type="dxa" w:w="120"/>
              <w:bottom w:type="dxa" w:w="80"/>
              <w:right w:type="dxa" w:w="120"/>
            </w:tcMar>
          </w:tcPr>
          <w:p>
            <w:r>
              <w:rPr>
                <w:rFonts w:ascii="Arial" w:cs="Arial" w:eastAsia="Arial" w:hAnsi="Arial"/>
                <w:sz w:val="20"/>
                <w:szCs w:val="20"/>
              </w:rPr>
              <w:t xml:space="preserve">3,477</w:t>
            </w:r>
          </w:p>
        </w:tc>
        <w:tc>
          <w:tcPr>
            <w:tcW w:type="dxa" w:w="2340"/>
            <w:tcBorders>
              <w:top w:val="single" w:color="BBBBBB" w:sz="1"/>
              <w:left w:val="single" w:color="BBBBBB" w:sz="1"/>
              <w:bottom w:val="single" w:color="BBBBBB" w:sz="1"/>
              <w:right w:val="single" w:color="BBBBBB" w:sz="1"/>
            </w:tcBorders>
            <w:shd w:fill="EBF2FA" w:val="clear"/>
            <w:tcMar>
              <w:top w:type="dxa" w:w="80"/>
              <w:left w:type="dxa" w:w="120"/>
              <w:bottom w:type="dxa" w:w="80"/>
              <w:right w:type="dxa" w:w="120"/>
            </w:tcMar>
          </w:tcPr>
          <w:p>
            <w:r>
              <w:rPr>
                <w:rFonts w:ascii="Arial" w:cs="Arial" w:eastAsia="Arial" w:hAnsi="Arial"/>
                <w:sz w:val="20"/>
                <w:szCs w:val="20"/>
              </w:rPr>
              <w:t xml:space="preserve">23.2%</w:t>
            </w:r>
          </w:p>
        </w:tc>
      </w:tr>
      <w:tr>
        <w:tc>
          <w:tcPr>
            <w:tcW w:type="dxa" w:w="468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Pediatrics</w:t>
            </w:r>
          </w:p>
        </w:tc>
        <w:tc>
          <w:tcPr>
            <w:tcW w:type="dxa" w:w="234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2,807</w:t>
            </w:r>
          </w:p>
        </w:tc>
        <w:tc>
          <w:tcPr>
            <w:tcW w:type="dxa" w:w="234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18.7%</w:t>
            </w:r>
          </w:p>
        </w:tc>
      </w:tr>
      <w:tr>
        <w:tc>
          <w:tcPr>
            <w:tcW w:type="dxa" w:w="4680"/>
            <w:tcBorders>
              <w:top w:val="single" w:color="BBBBBB" w:sz="1"/>
              <w:left w:val="single" w:color="BBBBBB" w:sz="1"/>
              <w:bottom w:val="single" w:color="BBBBBB" w:sz="1"/>
              <w:right w:val="single" w:color="BBBBBB" w:sz="1"/>
            </w:tcBorders>
            <w:shd w:fill="EBF2FA" w:val="clear"/>
            <w:tcMar>
              <w:top w:type="dxa" w:w="80"/>
              <w:left w:type="dxa" w:w="120"/>
              <w:bottom w:type="dxa" w:w="80"/>
              <w:right w:type="dxa" w:w="120"/>
            </w:tcMar>
          </w:tcPr>
          <w:p>
            <w:r>
              <w:rPr>
                <w:rFonts w:ascii="Arial" w:cs="Arial" w:eastAsia="Arial" w:hAnsi="Arial"/>
                <w:sz w:val="20"/>
                <w:szCs w:val="20"/>
              </w:rPr>
              <w:t xml:space="preserve">Cardiology</w:t>
            </w:r>
          </w:p>
        </w:tc>
        <w:tc>
          <w:tcPr>
            <w:tcW w:type="dxa" w:w="2340"/>
            <w:tcBorders>
              <w:top w:val="single" w:color="BBBBBB" w:sz="1"/>
              <w:left w:val="single" w:color="BBBBBB" w:sz="1"/>
              <w:bottom w:val="single" w:color="BBBBBB" w:sz="1"/>
              <w:right w:val="single" w:color="BBBBBB" w:sz="1"/>
            </w:tcBorders>
            <w:shd w:fill="EBF2FA" w:val="clear"/>
            <w:tcMar>
              <w:top w:type="dxa" w:w="80"/>
              <w:left w:type="dxa" w:w="120"/>
              <w:bottom w:type="dxa" w:w="80"/>
              <w:right w:type="dxa" w:w="120"/>
            </w:tcMar>
          </w:tcPr>
          <w:p>
            <w:r>
              <w:rPr>
                <w:rFonts w:ascii="Arial" w:cs="Arial" w:eastAsia="Arial" w:hAnsi="Arial"/>
                <w:sz w:val="20"/>
                <w:szCs w:val="20"/>
              </w:rPr>
              <w:t xml:space="preserve">2,476</w:t>
            </w:r>
          </w:p>
        </w:tc>
        <w:tc>
          <w:tcPr>
            <w:tcW w:type="dxa" w:w="2340"/>
            <w:tcBorders>
              <w:top w:val="single" w:color="BBBBBB" w:sz="1"/>
              <w:left w:val="single" w:color="BBBBBB" w:sz="1"/>
              <w:bottom w:val="single" w:color="BBBBBB" w:sz="1"/>
              <w:right w:val="single" w:color="BBBBBB" w:sz="1"/>
            </w:tcBorders>
            <w:shd w:fill="EBF2FA" w:val="clear"/>
            <w:tcMar>
              <w:top w:type="dxa" w:w="80"/>
              <w:left w:type="dxa" w:w="120"/>
              <w:bottom w:type="dxa" w:w="80"/>
              <w:right w:type="dxa" w:w="120"/>
            </w:tcMar>
          </w:tcPr>
          <w:p>
            <w:r>
              <w:rPr>
                <w:rFonts w:ascii="Arial" w:cs="Arial" w:eastAsia="Arial" w:hAnsi="Arial"/>
                <w:sz w:val="20"/>
                <w:szCs w:val="20"/>
              </w:rPr>
              <w:t xml:space="preserve">16.5%</w:t>
            </w:r>
          </w:p>
        </w:tc>
      </w:tr>
      <w:tr>
        <w:tc>
          <w:tcPr>
            <w:tcW w:type="dxa" w:w="468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Orthopedics</w:t>
            </w:r>
          </w:p>
        </w:tc>
        <w:tc>
          <w:tcPr>
            <w:tcW w:type="dxa" w:w="234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2,061</w:t>
            </w:r>
          </w:p>
        </w:tc>
        <w:tc>
          <w:tcPr>
            <w:tcW w:type="dxa" w:w="234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13.7%</w:t>
            </w:r>
          </w:p>
        </w:tc>
      </w:tr>
    </w:tbl>
    <w:p>
      <w:pPr>
        <w:pStyle w:val="Heading2"/>
        <w:spacing w:after="120" w:before="240"/>
      </w:pPr>
      <w:r>
        <w:rPr>
          <w:rFonts w:ascii="Arial" w:cs="Arial" w:eastAsia="Arial" w:hAnsi="Arial"/>
          <w:b/>
          <w:bCs/>
          <w:color w:val="2E75B6"/>
          <w:sz w:val="26"/>
          <w:szCs w:val="26"/>
        </w:rPr>
        <w:t xml:space="preserve">Visit Type Distribution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2340"/>
        <w:gridCol w:w="2340"/>
      </w:tblGrid>
      <w:tr>
        <w:tc>
          <w:tcPr>
            <w:tcW w:type="dxa" w:w="4680"/>
            <w:tcBorders>
              <w:top w:val="single" w:color="BBBBBB" w:sz="1"/>
              <w:left w:val="single" w:color="BBBBBB" w:sz="1"/>
              <w:bottom w:val="single" w:color="BBBBBB" w:sz="1"/>
              <w:right w:val="single" w:color="BBBBBB" w:sz="1"/>
            </w:tcBorders>
            <w:shd w:fill="1F5C8B" w:val="clear"/>
            <w:tcMar>
              <w:top w:type="dxa" w:w="80"/>
              <w:left w:type="dxa" w:w="120"/>
              <w:bottom w:type="dxa" w:w="80"/>
              <w:right w:type="dxa" w:w="120"/>
            </w:tcMar>
          </w:tcPr>
          <w:p>
            <w:r>
              <w:rPr>
                <w:rFonts w:ascii="Arial" w:cs="Arial" w:eastAsia="Arial" w:hAnsi="Arial"/>
                <w:b/>
                <w:bCs/>
                <w:color w:val="FFFFFF"/>
                <w:sz w:val="20"/>
                <w:szCs w:val="20"/>
              </w:rPr>
              <w:t xml:space="preserve">Visit Type</w:t>
            </w:r>
          </w:p>
        </w:tc>
        <w:tc>
          <w:tcPr>
            <w:tcW w:type="dxa" w:w="2340"/>
            <w:tcBorders>
              <w:top w:val="single" w:color="BBBBBB" w:sz="1"/>
              <w:left w:val="single" w:color="BBBBBB" w:sz="1"/>
              <w:bottom w:val="single" w:color="BBBBBB" w:sz="1"/>
              <w:right w:val="single" w:color="BBBBBB" w:sz="1"/>
            </w:tcBorders>
            <w:shd w:fill="1F5C8B" w:val="clear"/>
            <w:tcMar>
              <w:top w:type="dxa" w:w="80"/>
              <w:left w:type="dxa" w:w="120"/>
              <w:bottom w:type="dxa" w:w="80"/>
              <w:right w:type="dxa" w:w="120"/>
            </w:tcMar>
          </w:tcPr>
          <w:p>
            <w:r>
              <w:rPr>
                <w:rFonts w:ascii="Arial" w:cs="Arial" w:eastAsia="Arial" w:hAnsi="Arial"/>
                <w:b/>
                <w:bCs/>
                <w:color w:val="FFFFFF"/>
                <w:sz w:val="20"/>
                <w:szCs w:val="20"/>
              </w:rPr>
              <w:t xml:space="preserve">Count</w:t>
            </w:r>
          </w:p>
        </w:tc>
        <w:tc>
          <w:tcPr>
            <w:tcW w:type="dxa" w:w="2340"/>
            <w:tcBorders>
              <w:top w:val="single" w:color="BBBBBB" w:sz="1"/>
              <w:left w:val="single" w:color="BBBBBB" w:sz="1"/>
              <w:bottom w:val="single" w:color="BBBBBB" w:sz="1"/>
              <w:right w:val="single" w:color="BBBBBB" w:sz="1"/>
            </w:tcBorders>
            <w:shd w:fill="1F5C8B" w:val="clear"/>
            <w:tcMar>
              <w:top w:type="dxa" w:w="80"/>
              <w:left w:type="dxa" w:w="120"/>
              <w:bottom w:type="dxa" w:w="80"/>
              <w:right w:type="dxa" w:w="120"/>
            </w:tcMar>
          </w:tcPr>
          <w:p>
            <w:r>
              <w:rPr>
                <w:rFonts w:ascii="Arial" w:cs="Arial" w:eastAsia="Arial" w:hAnsi="Arial"/>
                <w:b/>
                <w:bCs/>
                <w:color w:val="FFFFFF"/>
                <w:sz w:val="20"/>
                <w:szCs w:val="20"/>
              </w:rPr>
              <w:t xml:space="preserve">Share</w:t>
            </w:r>
          </w:p>
        </w:tc>
      </w:tr>
      <w:tr>
        <w:tc>
          <w:tcPr>
            <w:tcW w:type="dxa" w:w="468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Consultation</w:t>
            </w:r>
          </w:p>
        </w:tc>
        <w:tc>
          <w:tcPr>
            <w:tcW w:type="dxa" w:w="234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3,032</w:t>
            </w:r>
          </w:p>
        </w:tc>
        <w:tc>
          <w:tcPr>
            <w:tcW w:type="dxa" w:w="234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20.2%</w:t>
            </w:r>
          </w:p>
        </w:tc>
      </w:tr>
      <w:tr>
        <w:tc>
          <w:tcPr>
            <w:tcW w:type="dxa" w:w="4680"/>
            <w:tcBorders>
              <w:top w:val="single" w:color="BBBBBB" w:sz="1"/>
              <w:left w:val="single" w:color="BBBBBB" w:sz="1"/>
              <w:bottom w:val="single" w:color="BBBBBB" w:sz="1"/>
              <w:right w:val="single" w:color="BBBBBB" w:sz="1"/>
            </w:tcBorders>
            <w:shd w:fill="EBF2FA" w:val="clear"/>
            <w:tcMar>
              <w:top w:type="dxa" w:w="80"/>
              <w:left w:type="dxa" w:w="120"/>
              <w:bottom w:type="dxa" w:w="80"/>
              <w:right w:type="dxa" w:w="120"/>
            </w:tcMar>
          </w:tcPr>
          <w:p>
            <w:r>
              <w:rPr>
                <w:rFonts w:ascii="Arial" w:cs="Arial" w:eastAsia="Arial" w:hAnsi="Arial"/>
                <w:sz w:val="20"/>
                <w:szCs w:val="20"/>
              </w:rPr>
              <w:t xml:space="preserve">Lab Review</w:t>
            </w:r>
          </w:p>
        </w:tc>
        <w:tc>
          <w:tcPr>
            <w:tcW w:type="dxa" w:w="2340"/>
            <w:tcBorders>
              <w:top w:val="single" w:color="BBBBBB" w:sz="1"/>
              <w:left w:val="single" w:color="BBBBBB" w:sz="1"/>
              <w:bottom w:val="single" w:color="BBBBBB" w:sz="1"/>
              <w:right w:val="single" w:color="BBBBBB" w:sz="1"/>
            </w:tcBorders>
            <w:shd w:fill="EBF2FA" w:val="clear"/>
            <w:tcMar>
              <w:top w:type="dxa" w:w="80"/>
              <w:left w:type="dxa" w:w="120"/>
              <w:bottom w:type="dxa" w:w="80"/>
              <w:right w:type="dxa" w:w="120"/>
            </w:tcMar>
          </w:tcPr>
          <w:p>
            <w:r>
              <w:rPr>
                <w:rFonts w:ascii="Arial" w:cs="Arial" w:eastAsia="Arial" w:hAnsi="Arial"/>
                <w:sz w:val="20"/>
                <w:szCs w:val="20"/>
              </w:rPr>
              <w:t xml:space="preserve">3,011</w:t>
            </w:r>
          </w:p>
        </w:tc>
        <w:tc>
          <w:tcPr>
            <w:tcW w:type="dxa" w:w="2340"/>
            <w:tcBorders>
              <w:top w:val="single" w:color="BBBBBB" w:sz="1"/>
              <w:left w:val="single" w:color="BBBBBB" w:sz="1"/>
              <w:bottom w:val="single" w:color="BBBBBB" w:sz="1"/>
              <w:right w:val="single" w:color="BBBBBB" w:sz="1"/>
            </w:tcBorders>
            <w:shd w:fill="EBF2FA" w:val="clear"/>
            <w:tcMar>
              <w:top w:type="dxa" w:w="80"/>
              <w:left w:type="dxa" w:w="120"/>
              <w:bottom w:type="dxa" w:w="80"/>
              <w:right w:type="dxa" w:w="120"/>
            </w:tcMar>
          </w:tcPr>
          <w:p>
            <w:r>
              <w:rPr>
                <w:rFonts w:ascii="Arial" w:cs="Arial" w:eastAsia="Arial" w:hAnsi="Arial"/>
                <w:sz w:val="20"/>
                <w:szCs w:val="20"/>
              </w:rPr>
              <w:t xml:space="preserve">20.1%</w:t>
            </w:r>
          </w:p>
        </w:tc>
      </w:tr>
      <w:tr>
        <w:tc>
          <w:tcPr>
            <w:tcW w:type="dxa" w:w="468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Follow Up</w:t>
            </w:r>
          </w:p>
        </w:tc>
        <w:tc>
          <w:tcPr>
            <w:tcW w:type="dxa" w:w="234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3,000</w:t>
            </w:r>
          </w:p>
        </w:tc>
        <w:tc>
          <w:tcPr>
            <w:tcW w:type="dxa" w:w="234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20.0%</w:t>
            </w:r>
          </w:p>
        </w:tc>
      </w:tr>
      <w:tr>
        <w:tc>
          <w:tcPr>
            <w:tcW w:type="dxa" w:w="4680"/>
            <w:tcBorders>
              <w:top w:val="single" w:color="BBBBBB" w:sz="1"/>
              <w:left w:val="single" w:color="BBBBBB" w:sz="1"/>
              <w:bottom w:val="single" w:color="BBBBBB" w:sz="1"/>
              <w:right w:val="single" w:color="BBBBBB" w:sz="1"/>
            </w:tcBorders>
            <w:shd w:fill="EBF2FA" w:val="clear"/>
            <w:tcMar>
              <w:top w:type="dxa" w:w="80"/>
              <w:left w:type="dxa" w:w="120"/>
              <w:bottom w:type="dxa" w:w="80"/>
              <w:right w:type="dxa" w:w="120"/>
            </w:tcMar>
          </w:tcPr>
          <w:p>
            <w:r>
              <w:rPr>
                <w:rFonts w:ascii="Arial" w:cs="Arial" w:eastAsia="Arial" w:hAnsi="Arial"/>
                <w:sz w:val="20"/>
                <w:szCs w:val="20"/>
              </w:rPr>
              <w:t xml:space="preserve">Annual Visit</w:t>
            </w:r>
          </w:p>
        </w:tc>
        <w:tc>
          <w:tcPr>
            <w:tcW w:type="dxa" w:w="2340"/>
            <w:tcBorders>
              <w:top w:val="single" w:color="BBBBBB" w:sz="1"/>
              <w:left w:val="single" w:color="BBBBBB" w:sz="1"/>
              <w:bottom w:val="single" w:color="BBBBBB" w:sz="1"/>
              <w:right w:val="single" w:color="BBBBBB" w:sz="1"/>
            </w:tcBorders>
            <w:shd w:fill="EBF2FA" w:val="clear"/>
            <w:tcMar>
              <w:top w:type="dxa" w:w="80"/>
              <w:left w:type="dxa" w:w="120"/>
              <w:bottom w:type="dxa" w:w="80"/>
              <w:right w:type="dxa" w:w="120"/>
            </w:tcMar>
          </w:tcPr>
          <w:p>
            <w:r>
              <w:rPr>
                <w:rFonts w:ascii="Arial" w:cs="Arial" w:eastAsia="Arial" w:hAnsi="Arial"/>
                <w:sz w:val="20"/>
                <w:szCs w:val="20"/>
              </w:rPr>
              <w:t xml:space="preserve">2,992</w:t>
            </w:r>
          </w:p>
        </w:tc>
        <w:tc>
          <w:tcPr>
            <w:tcW w:type="dxa" w:w="2340"/>
            <w:tcBorders>
              <w:top w:val="single" w:color="BBBBBB" w:sz="1"/>
              <w:left w:val="single" w:color="BBBBBB" w:sz="1"/>
              <w:bottom w:val="single" w:color="BBBBBB" w:sz="1"/>
              <w:right w:val="single" w:color="BBBBBB" w:sz="1"/>
            </w:tcBorders>
            <w:shd w:fill="EBF2FA" w:val="clear"/>
            <w:tcMar>
              <w:top w:type="dxa" w:w="80"/>
              <w:left w:type="dxa" w:w="120"/>
              <w:bottom w:type="dxa" w:w="80"/>
              <w:right w:type="dxa" w:w="120"/>
            </w:tcMar>
          </w:tcPr>
          <w:p>
            <w:r>
              <w:rPr>
                <w:rFonts w:ascii="Arial" w:cs="Arial" w:eastAsia="Arial" w:hAnsi="Arial"/>
                <w:sz w:val="20"/>
                <w:szCs w:val="20"/>
              </w:rPr>
              <w:t xml:space="preserve">19.9%</w:t>
            </w:r>
          </w:p>
        </w:tc>
      </w:tr>
      <w:tr>
        <w:tc>
          <w:tcPr>
            <w:tcW w:type="dxa" w:w="468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Imaging</w:t>
            </w:r>
          </w:p>
        </w:tc>
        <w:tc>
          <w:tcPr>
            <w:tcW w:type="dxa" w:w="234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2,965</w:t>
            </w:r>
          </w:p>
        </w:tc>
        <w:tc>
          <w:tcPr>
            <w:tcW w:type="dxa" w:w="234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19.8%</w:t>
            </w:r>
          </w:p>
        </w:tc>
      </w:tr>
    </w:tbl>
    <w:p>
      <w:pPr>
        <w:pStyle w:val="Heading1"/>
        <w:spacing w:after="160" w:before="320"/>
      </w:pPr>
      <w:r>
        <w:rPr>
          <w:rFonts w:ascii="Arial" w:cs="Arial" w:eastAsia="Arial" w:hAnsi="Arial"/>
          <w:b/>
          <w:bCs/>
          <w:color w:val="1F5C8B"/>
          <w:sz w:val="34"/>
          <w:szCs w:val="34"/>
        </w:rPr>
        <w:t xml:space="preserve">Insurance Claims &amp; Revenue</w:t>
      </w:r>
    </w:p>
    <w:p>
      <w:pPr>
        <w:spacing w:after="160"/>
      </w:pPr>
      <w:r>
        <w:rPr>
          <w:rFonts w:ascii="Arial" w:cs="Arial" w:eastAsia="Arial" w:hAnsi="Arial"/>
          <w:b w:val="false"/>
          <w:bCs w:val="false"/>
          <w:color w:val="000000"/>
          <w:sz w:val="22"/>
          <w:szCs w:val="22"/>
        </w:rPr>
        <w:t xml:space="preserve">Insurance claims are submitted for all completed appointments. A total of 3,338 claims were filed during the reporting period. The overall approval rate of 32.6% reflects the current payer mix and coding practices. Pending claims (33.0%) remain under review; denied claims (34.4%) have been flagged for appeals processing or write-off determination.</w:t>
      </w:r>
    </w:p>
    <w:p>
      <w:pPr>
        <w:pStyle w:val="Heading2"/>
        <w:spacing w:after="120" w:before="240"/>
      </w:pPr>
      <w:r>
        <w:rPr>
          <w:rFonts w:ascii="Arial" w:cs="Arial" w:eastAsia="Arial" w:hAnsi="Arial"/>
          <w:b/>
          <w:bCs/>
          <w:color w:val="2E75B6"/>
          <w:sz w:val="26"/>
          <w:szCs w:val="26"/>
        </w:rPr>
        <w:t xml:space="preserve">Claim Revenue by Payer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2340"/>
        <w:gridCol w:w="2340"/>
        <w:gridCol w:w="1560"/>
      </w:tblGrid>
      <w:tr>
        <w:tc>
          <w:tcPr>
            <w:tcW w:type="dxa" w:w="3120"/>
            <w:tcBorders>
              <w:top w:val="single" w:color="BBBBBB" w:sz="1"/>
              <w:left w:val="single" w:color="BBBBBB" w:sz="1"/>
              <w:bottom w:val="single" w:color="BBBBBB" w:sz="1"/>
              <w:right w:val="single" w:color="BBBBBB" w:sz="1"/>
            </w:tcBorders>
            <w:shd w:fill="1F5C8B" w:val="clear"/>
            <w:tcMar>
              <w:top w:type="dxa" w:w="80"/>
              <w:left w:type="dxa" w:w="120"/>
              <w:bottom w:type="dxa" w:w="80"/>
              <w:right w:type="dxa" w:w="120"/>
            </w:tcMar>
          </w:tcPr>
          <w:p>
            <w:r>
              <w:rPr>
                <w:rFonts w:ascii="Arial" w:cs="Arial" w:eastAsia="Arial" w:hAnsi="Arial"/>
                <w:b/>
                <w:bCs/>
                <w:color w:val="FFFFFF"/>
                <w:sz w:val="20"/>
                <w:szCs w:val="20"/>
              </w:rPr>
              <w:t xml:space="preserve">Payer</w:t>
            </w:r>
          </w:p>
        </w:tc>
        <w:tc>
          <w:tcPr>
            <w:tcW w:type="dxa" w:w="2340"/>
            <w:tcBorders>
              <w:top w:val="single" w:color="BBBBBB" w:sz="1"/>
              <w:left w:val="single" w:color="BBBBBB" w:sz="1"/>
              <w:bottom w:val="single" w:color="BBBBBB" w:sz="1"/>
              <w:right w:val="single" w:color="BBBBBB" w:sz="1"/>
            </w:tcBorders>
            <w:shd w:fill="1F5C8B" w:val="clear"/>
            <w:tcMar>
              <w:top w:type="dxa" w:w="80"/>
              <w:left w:type="dxa" w:w="120"/>
              <w:bottom w:type="dxa" w:w="80"/>
              <w:right w:type="dxa" w:w="120"/>
            </w:tcMar>
          </w:tcPr>
          <w:p>
            <w:r>
              <w:rPr>
                <w:rFonts w:ascii="Arial" w:cs="Arial" w:eastAsia="Arial" w:hAnsi="Arial"/>
                <w:b/>
                <w:bCs/>
                <w:color w:val="FFFFFF"/>
                <w:sz w:val="20"/>
                <w:szCs w:val="20"/>
              </w:rPr>
              <w:t xml:space="preserve">Avg Claim ($)</w:t>
            </w:r>
          </w:p>
        </w:tc>
        <w:tc>
          <w:tcPr>
            <w:tcW w:type="dxa" w:w="2340"/>
            <w:tcBorders>
              <w:top w:val="single" w:color="BBBBBB" w:sz="1"/>
              <w:left w:val="single" w:color="BBBBBB" w:sz="1"/>
              <w:bottom w:val="single" w:color="BBBBBB" w:sz="1"/>
              <w:right w:val="single" w:color="BBBBBB" w:sz="1"/>
            </w:tcBorders>
            <w:shd w:fill="1F5C8B" w:val="clear"/>
            <w:tcMar>
              <w:top w:type="dxa" w:w="80"/>
              <w:left w:type="dxa" w:w="120"/>
              <w:bottom w:type="dxa" w:w="80"/>
              <w:right w:type="dxa" w:w="120"/>
            </w:tcMar>
          </w:tcPr>
          <w:p>
            <w:r>
              <w:rPr>
                <w:rFonts w:ascii="Arial" w:cs="Arial" w:eastAsia="Arial" w:hAnsi="Arial"/>
                <w:b/>
                <w:bCs/>
                <w:color w:val="FFFFFF"/>
                <w:sz w:val="20"/>
                <w:szCs w:val="20"/>
              </w:rPr>
              <w:t xml:space="preserve">Total Billed ($)</w:t>
            </w:r>
          </w:p>
        </w:tc>
        <w:tc>
          <w:tcPr>
            <w:tcW w:type="dxa" w:w="1560"/>
            <w:tcBorders>
              <w:top w:val="single" w:color="BBBBBB" w:sz="1"/>
              <w:left w:val="single" w:color="BBBBBB" w:sz="1"/>
              <w:bottom w:val="single" w:color="BBBBBB" w:sz="1"/>
              <w:right w:val="single" w:color="BBBBBB" w:sz="1"/>
            </w:tcBorders>
            <w:shd w:fill="1F5C8B" w:val="clear"/>
            <w:tcMar>
              <w:top w:type="dxa" w:w="80"/>
              <w:left w:type="dxa" w:w="120"/>
              <w:bottom w:type="dxa" w:w="80"/>
              <w:right w:type="dxa" w:w="120"/>
            </w:tcMar>
          </w:tcPr>
          <w:p>
            <w:r>
              <w:rPr>
                <w:rFonts w:ascii="Arial" w:cs="Arial" w:eastAsia="Arial" w:hAnsi="Arial"/>
                <w:b/>
                <w:bCs/>
                <w:color w:val="FFFFFF"/>
                <w:sz w:val="20"/>
                <w:szCs w:val="20"/>
              </w:rPr>
              <w:t xml:space="preserve">Claims</w:t>
            </w:r>
          </w:p>
        </w:tc>
      </w:tr>
      <w:tr>
        <w:tc>
          <w:tcPr>
            <w:tcW w:type="dxa" w:w="312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UnitedHealth Premium</w:t>
            </w:r>
          </w:p>
        </w:tc>
        <w:tc>
          <w:tcPr>
            <w:tcW w:type="dxa" w:w="234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$1,716</w:t>
            </w:r>
          </w:p>
        </w:tc>
        <w:tc>
          <w:tcPr>
            <w:tcW w:type="dxa" w:w="234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$1,496,027</w:t>
            </w:r>
          </w:p>
        </w:tc>
        <w:tc>
          <w:tcPr>
            <w:tcW w:type="dxa" w:w="15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871</w:t>
            </w:r>
          </w:p>
        </w:tc>
      </w:tr>
      <w:tr>
        <w:tc>
          <w:tcPr>
            <w:tcW w:type="dxa" w:w="3120"/>
            <w:tcBorders>
              <w:top w:val="single" w:color="BBBBBB" w:sz="1"/>
              <w:left w:val="single" w:color="BBBBBB" w:sz="1"/>
              <w:bottom w:val="single" w:color="BBBBBB" w:sz="1"/>
              <w:right w:val="single" w:color="BBBBBB" w:sz="1"/>
            </w:tcBorders>
            <w:shd w:fill="EBF2FA" w:val="clear"/>
            <w:tcMar>
              <w:top w:type="dxa" w:w="80"/>
              <w:left w:type="dxa" w:w="120"/>
              <w:bottom w:type="dxa" w:w="80"/>
              <w:right w:type="dxa" w:w="120"/>
            </w:tcMar>
          </w:tcPr>
          <w:p>
            <w:r>
              <w:rPr>
                <w:rFonts w:ascii="Arial" w:cs="Arial" w:eastAsia="Arial" w:hAnsi="Arial"/>
                <w:sz w:val="20"/>
                <w:szCs w:val="20"/>
              </w:rPr>
              <w:t xml:space="preserve">Aetna</w:t>
            </w:r>
          </w:p>
        </w:tc>
        <w:tc>
          <w:tcPr>
            <w:tcW w:type="dxa" w:w="2340"/>
            <w:tcBorders>
              <w:top w:val="single" w:color="BBBBBB" w:sz="1"/>
              <w:left w:val="single" w:color="BBBBBB" w:sz="1"/>
              <w:bottom w:val="single" w:color="BBBBBB" w:sz="1"/>
              <w:right w:val="single" w:color="BBBBBB" w:sz="1"/>
            </w:tcBorders>
            <w:shd w:fill="EBF2FA" w:val="clear"/>
            <w:tcMar>
              <w:top w:type="dxa" w:w="80"/>
              <w:left w:type="dxa" w:w="120"/>
              <w:bottom w:type="dxa" w:w="80"/>
              <w:right w:type="dxa" w:w="120"/>
            </w:tcMar>
          </w:tcPr>
          <w:p>
            <w:r>
              <w:rPr>
                <w:rFonts w:ascii="Arial" w:cs="Arial" w:eastAsia="Arial" w:hAnsi="Arial"/>
                <w:sz w:val="20"/>
                <w:szCs w:val="20"/>
              </w:rPr>
              <w:t xml:space="preserve">$1,339</w:t>
            </w:r>
          </w:p>
        </w:tc>
        <w:tc>
          <w:tcPr>
            <w:tcW w:type="dxa" w:w="2340"/>
            <w:tcBorders>
              <w:top w:val="single" w:color="BBBBBB" w:sz="1"/>
              <w:left w:val="single" w:color="BBBBBB" w:sz="1"/>
              <w:bottom w:val="single" w:color="BBBBBB" w:sz="1"/>
              <w:right w:val="single" w:color="BBBBBB" w:sz="1"/>
            </w:tcBorders>
            <w:shd w:fill="EBF2FA" w:val="clear"/>
            <w:tcMar>
              <w:top w:type="dxa" w:w="80"/>
              <w:left w:type="dxa" w:w="120"/>
              <w:bottom w:type="dxa" w:w="80"/>
              <w:right w:type="dxa" w:w="120"/>
            </w:tcMar>
          </w:tcPr>
          <w:p>
            <w:r>
              <w:rPr>
                <w:rFonts w:ascii="Arial" w:cs="Arial" w:eastAsia="Arial" w:hAnsi="Arial"/>
                <w:sz w:val="20"/>
                <w:szCs w:val="20"/>
              </w:rPr>
              <w:t xml:space="preserve">$1,088,763</w:t>
            </w:r>
          </w:p>
        </w:tc>
        <w:tc>
          <w:tcPr>
            <w:tcW w:type="dxa" w:w="1560"/>
            <w:tcBorders>
              <w:top w:val="single" w:color="BBBBBB" w:sz="1"/>
              <w:left w:val="single" w:color="BBBBBB" w:sz="1"/>
              <w:bottom w:val="single" w:color="BBBBBB" w:sz="1"/>
              <w:right w:val="single" w:color="BBBBBB" w:sz="1"/>
            </w:tcBorders>
            <w:shd w:fill="EBF2FA" w:val="clear"/>
            <w:tcMar>
              <w:top w:type="dxa" w:w="80"/>
              <w:left w:type="dxa" w:w="120"/>
              <w:bottom w:type="dxa" w:w="80"/>
              <w:right w:type="dxa" w:w="120"/>
            </w:tcMar>
          </w:tcPr>
          <w:p>
            <w:r>
              <w:rPr>
                <w:rFonts w:ascii="Arial" w:cs="Arial" w:eastAsia="Arial" w:hAnsi="Arial"/>
                <w:sz w:val="20"/>
                <w:szCs w:val="20"/>
              </w:rPr>
              <w:t xml:space="preserve">813</w:t>
            </w:r>
          </w:p>
        </w:tc>
      </w:tr>
      <w:tr>
        <w:tc>
          <w:tcPr>
            <w:tcW w:type="dxa" w:w="312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BlueCross BlueShield</w:t>
            </w:r>
          </w:p>
        </w:tc>
        <w:tc>
          <w:tcPr>
            <w:tcW w:type="dxa" w:w="234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$1,117</w:t>
            </w:r>
          </w:p>
        </w:tc>
        <w:tc>
          <w:tcPr>
            <w:tcW w:type="dxa" w:w="234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$896,120</w:t>
            </w:r>
          </w:p>
        </w:tc>
        <w:tc>
          <w:tcPr>
            <w:tcW w:type="dxa" w:w="15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802</w:t>
            </w:r>
          </w:p>
        </w:tc>
      </w:tr>
      <w:tr>
        <w:tc>
          <w:tcPr>
            <w:tcW w:type="dxa" w:w="3120"/>
            <w:tcBorders>
              <w:top w:val="single" w:color="BBBBBB" w:sz="1"/>
              <w:left w:val="single" w:color="BBBBBB" w:sz="1"/>
              <w:bottom w:val="single" w:color="BBBBBB" w:sz="1"/>
              <w:right w:val="single" w:color="BBBBBB" w:sz="1"/>
            </w:tcBorders>
            <w:shd w:fill="EBF2FA" w:val="clear"/>
            <w:tcMar>
              <w:top w:type="dxa" w:w="80"/>
              <w:left w:type="dxa" w:w="120"/>
              <w:bottom w:type="dxa" w:w="80"/>
              <w:right w:type="dxa" w:w="120"/>
            </w:tcMar>
          </w:tcPr>
          <w:p>
            <w:r>
              <w:rPr>
                <w:rFonts w:ascii="Arial" w:cs="Arial" w:eastAsia="Arial" w:hAnsi="Arial"/>
                <w:sz w:val="20"/>
                <w:szCs w:val="20"/>
              </w:rPr>
              <w:t xml:space="preserve">Medicare</w:t>
            </w:r>
          </w:p>
        </w:tc>
        <w:tc>
          <w:tcPr>
            <w:tcW w:type="dxa" w:w="2340"/>
            <w:tcBorders>
              <w:top w:val="single" w:color="BBBBBB" w:sz="1"/>
              <w:left w:val="single" w:color="BBBBBB" w:sz="1"/>
              <w:bottom w:val="single" w:color="BBBBBB" w:sz="1"/>
              <w:right w:val="single" w:color="BBBBBB" w:sz="1"/>
            </w:tcBorders>
            <w:shd w:fill="EBF2FA" w:val="clear"/>
            <w:tcMar>
              <w:top w:type="dxa" w:w="80"/>
              <w:left w:type="dxa" w:w="120"/>
              <w:bottom w:type="dxa" w:w="80"/>
              <w:right w:type="dxa" w:w="120"/>
            </w:tcMar>
          </w:tcPr>
          <w:p>
            <w:r>
              <w:rPr>
                <w:rFonts w:ascii="Arial" w:cs="Arial" w:eastAsia="Arial" w:hAnsi="Arial"/>
                <w:sz w:val="20"/>
                <w:szCs w:val="20"/>
              </w:rPr>
              <w:t xml:space="preserve">$831</w:t>
            </w:r>
          </w:p>
        </w:tc>
        <w:tc>
          <w:tcPr>
            <w:tcW w:type="dxa" w:w="2340"/>
            <w:tcBorders>
              <w:top w:val="single" w:color="BBBBBB" w:sz="1"/>
              <w:left w:val="single" w:color="BBBBBB" w:sz="1"/>
              <w:bottom w:val="single" w:color="BBBBBB" w:sz="1"/>
              <w:right w:val="single" w:color="BBBBBB" w:sz="1"/>
            </w:tcBorders>
            <w:shd w:fill="EBF2FA" w:val="clear"/>
            <w:tcMar>
              <w:top w:type="dxa" w:w="80"/>
              <w:left w:type="dxa" w:w="120"/>
              <w:bottom w:type="dxa" w:w="80"/>
              <w:right w:type="dxa" w:w="120"/>
            </w:tcMar>
          </w:tcPr>
          <w:p>
            <w:r>
              <w:rPr>
                <w:rFonts w:ascii="Arial" w:cs="Arial" w:eastAsia="Arial" w:hAnsi="Arial"/>
                <w:sz w:val="20"/>
                <w:szCs w:val="20"/>
              </w:rPr>
              <w:t xml:space="preserve">$457,146</w:t>
            </w:r>
          </w:p>
        </w:tc>
        <w:tc>
          <w:tcPr>
            <w:tcW w:type="dxa" w:w="1560"/>
            <w:tcBorders>
              <w:top w:val="single" w:color="BBBBBB" w:sz="1"/>
              <w:left w:val="single" w:color="BBBBBB" w:sz="1"/>
              <w:bottom w:val="single" w:color="BBBBBB" w:sz="1"/>
              <w:right w:val="single" w:color="BBBBBB" w:sz="1"/>
            </w:tcBorders>
            <w:shd w:fill="EBF2FA" w:val="clear"/>
            <w:tcMar>
              <w:top w:type="dxa" w:w="80"/>
              <w:left w:type="dxa" w:w="120"/>
              <w:bottom w:type="dxa" w:w="80"/>
              <w:right w:type="dxa" w:w="120"/>
            </w:tcMar>
          </w:tcPr>
          <w:p>
            <w:r>
              <w:rPr>
                <w:rFonts w:ascii="Arial" w:cs="Arial" w:eastAsia="Arial" w:hAnsi="Arial"/>
                <w:sz w:val="20"/>
                <w:szCs w:val="20"/>
              </w:rPr>
              <w:t xml:space="preserve">550</w:t>
            </w:r>
          </w:p>
        </w:tc>
      </w:tr>
      <w:tr>
        <w:tc>
          <w:tcPr>
            <w:tcW w:type="dxa" w:w="312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Medicaid</w:t>
            </w:r>
          </w:p>
        </w:tc>
        <w:tc>
          <w:tcPr>
            <w:tcW w:type="dxa" w:w="234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$827</w:t>
            </w:r>
          </w:p>
        </w:tc>
        <w:tc>
          <w:tcPr>
            <w:tcW w:type="dxa" w:w="234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$248,986</w:t>
            </w:r>
          </w:p>
        </w:tc>
        <w:tc>
          <w:tcPr>
            <w:tcW w:type="dxa" w:w="156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302</w:t>
            </w:r>
          </w:p>
        </w:tc>
      </w:tr>
      <w:tr>
        <w:tc>
          <w:tcPr>
            <w:tcW w:type="dxa" w:w="3120"/>
            <w:tcBorders>
              <w:top w:val="single" w:color="BBBBBB" w:sz="1"/>
              <w:left w:val="single" w:color="BBBBBB" w:sz="1"/>
              <w:bottom w:val="single" w:color="BBBBBB" w:sz="1"/>
              <w:right w:val="single" w:color="BBBBBB" w:sz="1"/>
            </w:tcBorders>
            <w:shd w:fill="EBF2FA" w:val="clear"/>
            <w:tcMar>
              <w:top w:type="dxa" w:w="80"/>
              <w:left w:type="dxa" w:w="120"/>
              <w:bottom w:type="dxa" w:w="80"/>
              <w:right w:type="dxa" w:w="120"/>
            </w:tcMar>
          </w:tcPr>
          <w:p>
            <w:r>
              <w:rPr>
                <w:rFonts w:ascii="Arial" w:cs="Arial" w:eastAsia="Arial" w:hAnsi="Arial"/>
                <w:sz w:val="20"/>
                <w:szCs w:val="20"/>
              </w:rPr>
              <w:t xml:space="preserve">TOTAL</w:t>
            </w:r>
          </w:p>
        </w:tc>
        <w:tc>
          <w:tcPr>
            <w:tcW w:type="dxa" w:w="2340"/>
            <w:tcBorders>
              <w:top w:val="single" w:color="BBBBBB" w:sz="1"/>
              <w:left w:val="single" w:color="BBBBBB" w:sz="1"/>
              <w:bottom w:val="single" w:color="BBBBBB" w:sz="1"/>
              <w:right w:val="single" w:color="BBBBBB" w:sz="1"/>
            </w:tcBorders>
            <w:shd w:fill="EBF2FA" w:val="clear"/>
            <w:tcMar>
              <w:top w:type="dxa" w:w="80"/>
              <w:left w:type="dxa" w:w="120"/>
              <w:bottom w:type="dxa" w:w="80"/>
              <w:right w:type="dxa" w:w="120"/>
            </w:tcMar>
          </w:tcPr>
          <w:p>
            <w:r>
              <w:rPr>
                <w:rFonts w:ascii="Arial" w:cs="Arial" w:eastAsia="Arial" w:hAnsi="Arial"/>
                <w:sz w:val="20"/>
                <w:szCs w:val="20"/>
              </w:rPr>
              <w:t xml:space="preserve">$1,132</w:t>
            </w:r>
          </w:p>
        </w:tc>
        <w:tc>
          <w:tcPr>
            <w:tcW w:type="dxa" w:w="2340"/>
            <w:tcBorders>
              <w:top w:val="single" w:color="BBBBBB" w:sz="1"/>
              <w:left w:val="single" w:color="BBBBBB" w:sz="1"/>
              <w:bottom w:val="single" w:color="BBBBBB" w:sz="1"/>
              <w:right w:val="single" w:color="BBBBBB" w:sz="1"/>
            </w:tcBorders>
            <w:shd w:fill="EBF2FA" w:val="clear"/>
            <w:tcMar>
              <w:top w:type="dxa" w:w="80"/>
              <w:left w:type="dxa" w:w="120"/>
              <w:bottom w:type="dxa" w:w="80"/>
              <w:right w:type="dxa" w:w="120"/>
            </w:tcMar>
          </w:tcPr>
          <w:p>
            <w:r>
              <w:rPr>
                <w:rFonts w:ascii="Arial" w:cs="Arial" w:eastAsia="Arial" w:hAnsi="Arial"/>
                <w:sz w:val="20"/>
                <w:szCs w:val="20"/>
              </w:rPr>
              <w:t xml:space="preserve">$4,187,042</w:t>
            </w:r>
          </w:p>
        </w:tc>
        <w:tc>
          <w:tcPr>
            <w:tcW w:type="dxa" w:w="1560"/>
            <w:tcBorders>
              <w:top w:val="single" w:color="BBBBBB" w:sz="1"/>
              <w:left w:val="single" w:color="BBBBBB" w:sz="1"/>
              <w:bottom w:val="single" w:color="BBBBBB" w:sz="1"/>
              <w:right w:val="single" w:color="BBBBBB" w:sz="1"/>
            </w:tcBorders>
            <w:shd w:fill="EBF2FA" w:val="clear"/>
            <w:tcMar>
              <w:top w:type="dxa" w:w="80"/>
              <w:left w:type="dxa" w:w="120"/>
              <w:bottom w:type="dxa" w:w="80"/>
              <w:right w:type="dxa" w:w="120"/>
            </w:tcMar>
          </w:tcPr>
          <w:p>
            <w:r>
              <w:rPr>
                <w:rFonts w:ascii="Arial" w:cs="Arial" w:eastAsia="Arial" w:hAnsi="Arial"/>
                <w:sz w:val="20"/>
                <w:szCs w:val="20"/>
              </w:rPr>
              <w:t xml:space="preserve">3,338</w:t>
            </w:r>
          </w:p>
        </w:tc>
      </w:tr>
    </w:tbl>
    <w:p>
      <w:pPr>
        <w:pStyle w:val="Heading1"/>
        <w:spacing w:after="160" w:before="320"/>
      </w:pPr>
      <w:r>
        <w:rPr>
          <w:rFonts w:ascii="Arial" w:cs="Arial" w:eastAsia="Arial" w:hAnsi="Arial"/>
          <w:b/>
          <w:bCs/>
          <w:color w:val="1F5C8B"/>
          <w:sz w:val="34"/>
          <w:szCs w:val="34"/>
        </w:rPr>
        <w:t xml:space="preserve">Provider Workforce</w:t>
      </w:r>
    </w:p>
    <w:p>
      <w:pPr>
        <w:spacing w:after="160"/>
      </w:pPr>
      <w:r>
        <w:rPr>
          <w:rFonts w:ascii="Arial" w:cs="Arial" w:eastAsia="Arial" w:hAnsi="Arial"/>
          <w:b w:val="false"/>
          <w:bCs w:val="false"/>
          <w:color w:val="000000"/>
          <w:sz w:val="22"/>
          <w:szCs w:val="22"/>
        </w:rPr>
        <w:t xml:space="preserve">The BRMG provider roster consists of 120 credentialed providers, of whom 90 are currently Active. Provider types include MDs, DOs, Nurse Practitioners (NPs), and Physician Assistants (PAs) across five clinical departments.</w:t>
      </w:r>
    </w:p>
    <w:p>
      <w:pPr>
        <w:pStyle w:val="Heading2"/>
        <w:spacing w:after="120" w:before="240"/>
      </w:pPr>
      <w:r>
        <w:rPr>
          <w:rFonts w:ascii="Arial" w:cs="Arial" w:eastAsia="Arial" w:hAnsi="Arial"/>
          <w:b/>
          <w:bCs/>
          <w:color w:val="2E75B6"/>
          <w:sz w:val="26"/>
          <w:szCs w:val="26"/>
        </w:rPr>
        <w:t xml:space="preserve">Workforce by Department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680"/>
        <w:gridCol w:w="2340"/>
        <w:gridCol w:w="2340"/>
      </w:tblGrid>
      <w:tr>
        <w:tc>
          <w:tcPr>
            <w:tcW w:type="dxa" w:w="4680"/>
            <w:tcBorders>
              <w:top w:val="single" w:color="BBBBBB" w:sz="1"/>
              <w:left w:val="single" w:color="BBBBBB" w:sz="1"/>
              <w:bottom w:val="single" w:color="BBBBBB" w:sz="1"/>
              <w:right w:val="single" w:color="BBBBBB" w:sz="1"/>
            </w:tcBorders>
            <w:shd w:fill="1F5C8B" w:val="clear"/>
            <w:tcMar>
              <w:top w:type="dxa" w:w="80"/>
              <w:left w:type="dxa" w:w="120"/>
              <w:bottom w:type="dxa" w:w="80"/>
              <w:right w:type="dxa" w:w="120"/>
            </w:tcMar>
          </w:tcPr>
          <w:p>
            <w:r>
              <w:rPr>
                <w:rFonts w:ascii="Arial" w:cs="Arial" w:eastAsia="Arial" w:hAnsi="Arial"/>
                <w:b/>
                <w:bCs/>
                <w:color w:val="FFFFFF"/>
                <w:sz w:val="20"/>
                <w:szCs w:val="20"/>
              </w:rPr>
              <w:t xml:space="preserve">Department</w:t>
            </w:r>
          </w:p>
        </w:tc>
        <w:tc>
          <w:tcPr>
            <w:tcW w:type="dxa" w:w="2340"/>
            <w:tcBorders>
              <w:top w:val="single" w:color="BBBBBB" w:sz="1"/>
              <w:left w:val="single" w:color="BBBBBB" w:sz="1"/>
              <w:bottom w:val="single" w:color="BBBBBB" w:sz="1"/>
              <w:right w:val="single" w:color="BBBBBB" w:sz="1"/>
            </w:tcBorders>
            <w:shd w:fill="1F5C8B" w:val="clear"/>
            <w:tcMar>
              <w:top w:type="dxa" w:w="80"/>
              <w:left w:type="dxa" w:w="120"/>
              <w:bottom w:type="dxa" w:w="80"/>
              <w:right w:type="dxa" w:w="120"/>
            </w:tcMar>
          </w:tcPr>
          <w:p>
            <w:r>
              <w:rPr>
                <w:rFonts w:ascii="Arial" w:cs="Arial" w:eastAsia="Arial" w:hAnsi="Arial"/>
                <w:b/>
                <w:bCs/>
                <w:color w:val="FFFFFF"/>
                <w:sz w:val="20"/>
                <w:szCs w:val="20"/>
              </w:rPr>
              <w:t xml:space="preserve">Providers</w:t>
            </w:r>
          </w:p>
        </w:tc>
        <w:tc>
          <w:tcPr>
            <w:tcW w:type="dxa" w:w="2340"/>
            <w:tcBorders>
              <w:top w:val="single" w:color="BBBBBB" w:sz="1"/>
              <w:left w:val="single" w:color="BBBBBB" w:sz="1"/>
              <w:bottom w:val="single" w:color="BBBBBB" w:sz="1"/>
              <w:right w:val="single" w:color="BBBBBB" w:sz="1"/>
            </w:tcBorders>
            <w:shd w:fill="1F5C8B" w:val="clear"/>
            <w:tcMar>
              <w:top w:type="dxa" w:w="80"/>
              <w:left w:type="dxa" w:w="120"/>
              <w:bottom w:type="dxa" w:w="80"/>
              <w:right w:type="dxa" w:w="120"/>
            </w:tcMar>
          </w:tcPr>
          <w:p>
            <w:r>
              <w:rPr>
                <w:rFonts w:ascii="Arial" w:cs="Arial" w:eastAsia="Arial" w:hAnsi="Arial"/>
                <w:b/>
                <w:bCs/>
                <w:color w:val="FFFFFF"/>
                <w:sz w:val="20"/>
                <w:szCs w:val="20"/>
              </w:rPr>
              <w:t xml:space="preserve">Active</w:t>
            </w:r>
          </w:p>
        </w:tc>
      </w:tr>
      <w:tr>
        <w:tc>
          <w:tcPr>
            <w:tcW w:type="dxa" w:w="468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Radiology</w:t>
            </w:r>
          </w:p>
        </w:tc>
        <w:tc>
          <w:tcPr>
            <w:tcW w:type="dxa" w:w="234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27</w:t>
            </w:r>
          </w:p>
        </w:tc>
        <w:tc>
          <w:tcPr>
            <w:tcW w:type="dxa" w:w="234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~20</w:t>
            </w:r>
          </w:p>
        </w:tc>
      </w:tr>
      <w:tr>
        <w:tc>
          <w:tcPr>
            <w:tcW w:type="dxa" w:w="4680"/>
            <w:tcBorders>
              <w:top w:val="single" w:color="BBBBBB" w:sz="1"/>
              <w:left w:val="single" w:color="BBBBBB" w:sz="1"/>
              <w:bottom w:val="single" w:color="BBBBBB" w:sz="1"/>
              <w:right w:val="single" w:color="BBBBBB" w:sz="1"/>
            </w:tcBorders>
            <w:shd w:fill="EBF2FA" w:val="clear"/>
            <w:tcMar>
              <w:top w:type="dxa" w:w="80"/>
              <w:left w:type="dxa" w:w="120"/>
              <w:bottom w:type="dxa" w:w="80"/>
              <w:right w:type="dxa" w:w="120"/>
            </w:tcMar>
          </w:tcPr>
          <w:p>
            <w:r>
              <w:rPr>
                <w:rFonts w:ascii="Arial" w:cs="Arial" w:eastAsia="Arial" w:hAnsi="Arial"/>
                <w:sz w:val="20"/>
                <w:szCs w:val="20"/>
              </w:rPr>
              <w:t xml:space="preserve">Primary Care</w:t>
            </w:r>
          </w:p>
        </w:tc>
        <w:tc>
          <w:tcPr>
            <w:tcW w:type="dxa" w:w="2340"/>
            <w:tcBorders>
              <w:top w:val="single" w:color="BBBBBB" w:sz="1"/>
              <w:left w:val="single" w:color="BBBBBB" w:sz="1"/>
              <w:bottom w:val="single" w:color="BBBBBB" w:sz="1"/>
              <w:right w:val="single" w:color="BBBBBB" w:sz="1"/>
            </w:tcBorders>
            <w:shd w:fill="EBF2FA" w:val="clear"/>
            <w:tcMar>
              <w:top w:type="dxa" w:w="80"/>
              <w:left w:type="dxa" w:w="120"/>
              <w:bottom w:type="dxa" w:w="80"/>
              <w:right w:type="dxa" w:w="120"/>
            </w:tcMar>
          </w:tcPr>
          <w:p>
            <w:r>
              <w:rPr>
                <w:rFonts w:ascii="Arial" w:cs="Arial" w:eastAsia="Arial" w:hAnsi="Arial"/>
                <w:sz w:val="20"/>
                <w:szCs w:val="20"/>
              </w:rPr>
              <w:t xml:space="preserve">23</w:t>
            </w:r>
          </w:p>
        </w:tc>
        <w:tc>
          <w:tcPr>
            <w:tcW w:type="dxa" w:w="2340"/>
            <w:tcBorders>
              <w:top w:val="single" w:color="BBBBBB" w:sz="1"/>
              <w:left w:val="single" w:color="BBBBBB" w:sz="1"/>
              <w:bottom w:val="single" w:color="BBBBBB" w:sz="1"/>
              <w:right w:val="single" w:color="BBBBBB" w:sz="1"/>
            </w:tcBorders>
            <w:shd w:fill="EBF2FA" w:val="clear"/>
            <w:tcMar>
              <w:top w:type="dxa" w:w="80"/>
              <w:left w:type="dxa" w:w="120"/>
              <w:bottom w:type="dxa" w:w="80"/>
              <w:right w:type="dxa" w:w="120"/>
            </w:tcMar>
          </w:tcPr>
          <w:p>
            <w:r>
              <w:rPr>
                <w:rFonts w:ascii="Arial" w:cs="Arial" w:eastAsia="Arial" w:hAnsi="Arial"/>
                <w:sz w:val="20"/>
                <w:szCs w:val="20"/>
              </w:rPr>
              <w:t xml:space="preserve">~17</w:t>
            </w:r>
          </w:p>
        </w:tc>
      </w:tr>
      <w:tr>
        <w:tc>
          <w:tcPr>
            <w:tcW w:type="dxa" w:w="468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Pediatrics</w:t>
            </w:r>
          </w:p>
        </w:tc>
        <w:tc>
          <w:tcPr>
            <w:tcW w:type="dxa" w:w="234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18</w:t>
            </w:r>
          </w:p>
        </w:tc>
        <w:tc>
          <w:tcPr>
            <w:tcW w:type="dxa" w:w="234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~14</w:t>
            </w:r>
          </w:p>
        </w:tc>
      </w:tr>
      <w:tr>
        <w:tc>
          <w:tcPr>
            <w:tcW w:type="dxa" w:w="4680"/>
            <w:tcBorders>
              <w:top w:val="single" w:color="BBBBBB" w:sz="1"/>
              <w:left w:val="single" w:color="BBBBBB" w:sz="1"/>
              <w:bottom w:val="single" w:color="BBBBBB" w:sz="1"/>
              <w:right w:val="single" w:color="BBBBBB" w:sz="1"/>
            </w:tcBorders>
            <w:shd w:fill="EBF2FA" w:val="clear"/>
            <w:tcMar>
              <w:top w:type="dxa" w:w="80"/>
              <w:left w:type="dxa" w:w="120"/>
              <w:bottom w:type="dxa" w:w="80"/>
              <w:right w:type="dxa" w:w="120"/>
            </w:tcMar>
          </w:tcPr>
          <w:p>
            <w:r>
              <w:rPr>
                <w:rFonts w:ascii="Arial" w:cs="Arial" w:eastAsia="Arial" w:hAnsi="Arial"/>
                <w:sz w:val="20"/>
                <w:szCs w:val="20"/>
              </w:rPr>
              <w:t xml:space="preserve">Cardiology</w:t>
            </w:r>
          </w:p>
        </w:tc>
        <w:tc>
          <w:tcPr>
            <w:tcW w:type="dxa" w:w="2340"/>
            <w:tcBorders>
              <w:top w:val="single" w:color="BBBBBB" w:sz="1"/>
              <w:left w:val="single" w:color="BBBBBB" w:sz="1"/>
              <w:bottom w:val="single" w:color="BBBBBB" w:sz="1"/>
              <w:right w:val="single" w:color="BBBBBB" w:sz="1"/>
            </w:tcBorders>
            <w:shd w:fill="EBF2FA" w:val="clear"/>
            <w:tcMar>
              <w:top w:type="dxa" w:w="80"/>
              <w:left w:type="dxa" w:w="120"/>
              <w:bottom w:type="dxa" w:w="80"/>
              <w:right w:type="dxa" w:w="120"/>
            </w:tcMar>
          </w:tcPr>
          <w:p>
            <w:r>
              <w:rPr>
                <w:rFonts w:ascii="Arial" w:cs="Arial" w:eastAsia="Arial" w:hAnsi="Arial"/>
                <w:sz w:val="20"/>
                <w:szCs w:val="20"/>
              </w:rPr>
              <w:t xml:space="preserve">16</w:t>
            </w:r>
          </w:p>
        </w:tc>
        <w:tc>
          <w:tcPr>
            <w:tcW w:type="dxa" w:w="2340"/>
            <w:tcBorders>
              <w:top w:val="single" w:color="BBBBBB" w:sz="1"/>
              <w:left w:val="single" w:color="BBBBBB" w:sz="1"/>
              <w:bottom w:val="single" w:color="BBBBBB" w:sz="1"/>
              <w:right w:val="single" w:color="BBBBBB" w:sz="1"/>
            </w:tcBorders>
            <w:shd w:fill="EBF2FA" w:val="clear"/>
            <w:tcMar>
              <w:top w:type="dxa" w:w="80"/>
              <w:left w:type="dxa" w:w="120"/>
              <w:bottom w:type="dxa" w:w="80"/>
              <w:right w:type="dxa" w:w="120"/>
            </w:tcMar>
          </w:tcPr>
          <w:p>
            <w:r>
              <w:rPr>
                <w:rFonts w:ascii="Arial" w:cs="Arial" w:eastAsia="Arial" w:hAnsi="Arial"/>
                <w:sz w:val="20"/>
                <w:szCs w:val="20"/>
              </w:rPr>
              <w:t xml:space="preserve">~12</w:t>
            </w:r>
          </w:p>
        </w:tc>
      </w:tr>
      <w:tr>
        <w:tc>
          <w:tcPr>
            <w:tcW w:type="dxa" w:w="468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Orthopedics</w:t>
            </w:r>
          </w:p>
        </w:tc>
        <w:tc>
          <w:tcPr>
            <w:tcW w:type="dxa" w:w="234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13</w:t>
            </w:r>
          </w:p>
        </w:tc>
        <w:tc>
          <w:tcPr>
            <w:tcW w:type="dxa" w:w="2340"/>
            <w:tcBorders>
              <w:top w:val="single" w:color="BBBBBB" w:sz="1"/>
              <w:left w:val="single" w:color="BBBBBB" w:sz="1"/>
              <w:bottom w:val="single" w:color="BBBBBB" w:sz="1"/>
              <w:right w:val="single" w:color="BBBBBB" w:sz="1"/>
            </w:tcBorders>
            <w:tcMar>
              <w:top w:type="dxa" w:w="80"/>
              <w:left w:type="dxa" w:w="120"/>
              <w:bottom w:type="dxa" w:w="80"/>
              <w:right w:type="dxa" w:w="120"/>
            </w:tcMar>
          </w:tcPr>
          <w:p>
            <w:r>
              <w:rPr>
                <w:rFonts w:ascii="Arial" w:cs="Arial" w:eastAsia="Arial" w:hAnsi="Arial"/>
                <w:sz w:val="20"/>
                <w:szCs w:val="20"/>
              </w:rPr>
              <w:t xml:space="preserve">~10</w:t>
            </w:r>
          </w:p>
        </w:tc>
      </w:tr>
    </w:tbl>
    <w:p>
      <w:pPr>
        <w:pStyle w:val="Heading1"/>
        <w:spacing w:after="160" w:before="320"/>
      </w:pPr>
      <w:r>
        <w:rPr>
          <w:rFonts w:ascii="Arial" w:cs="Arial" w:eastAsia="Arial" w:hAnsi="Arial"/>
          <w:b/>
          <w:bCs/>
          <w:color w:val="1F5C8B"/>
          <w:sz w:val="34"/>
          <w:szCs w:val="34"/>
        </w:rPr>
        <w:t xml:space="preserve">Recommendations</w:t>
      </w:r>
    </w:p>
    <w:p>
      <w:pPr>
        <w:spacing w:after="160"/>
      </w:pPr>
      <w:r>
        <w:rPr>
          <w:rFonts w:ascii="Arial" w:cs="Arial" w:eastAsia="Arial" w:hAnsi="Arial"/>
          <w:b w:val="false"/>
          <w:bCs w:val="false"/>
          <w:color w:val="000000"/>
          <w:sz w:val="22"/>
          <w:szCs w:val="22"/>
        </w:rPr>
        <w:t xml:space="preserve">Based on the operational data for this reporting period, the following priority actions are recommended:</w:t>
      </w:r>
    </w:p>
    <w:p>
      <w:pPr>
        <w:pStyle w:val="ListParagraph"/>
        <w:numPr>
          <w:ilvl w:val="0"/>
          <w:numId w:val="2"/>
        </w:numPr>
        <w:spacing w:after="100"/>
      </w:pPr>
      <w:r>
        <w:rPr>
          <w:rFonts w:ascii="Arial" w:cs="Arial" w:eastAsia="Arial" w:hAnsi="Arial"/>
          <w:sz w:val="22"/>
          <w:szCs w:val="22"/>
        </w:rPr>
        <w:t xml:space="preserve">Patient Retention: Implement appointment reminder protocols (SMS/phone) to address the 31.2% no-show rate. A 10-point reduction in no-shows would add approximately 470 completed visits per period.</w:t>
      </w:r>
    </w:p>
    <w:p>
      <w:pPr>
        <w:pStyle w:val="ListParagraph"/>
        <w:numPr>
          <w:ilvl w:val="0"/>
          <w:numId w:val="2"/>
        </w:numPr>
        <w:spacing w:after="100"/>
      </w:pPr>
      <w:r>
        <w:rPr>
          <w:rFonts w:ascii="Arial" w:cs="Arial" w:eastAsia="Arial" w:hAnsi="Arial"/>
          <w:sz w:val="22"/>
          <w:szCs w:val="22"/>
        </w:rPr>
        <w:t xml:space="preserve">Claim Optimization: Review coding practices and payer contracts to improve the 32.6% approval rate. Engage an appeals vendor for the 1,149 denied claims.</w:t>
      </w:r>
    </w:p>
    <w:p>
      <w:pPr>
        <w:pStyle w:val="ListParagraph"/>
        <w:numPr>
          <w:ilvl w:val="0"/>
          <w:numId w:val="2"/>
        </w:numPr>
        <w:spacing w:after="100"/>
      </w:pPr>
      <w:r>
        <w:rPr>
          <w:rFonts w:ascii="Arial" w:cs="Arial" w:eastAsia="Arial" w:hAnsi="Arial"/>
          <w:sz w:val="22"/>
          <w:szCs w:val="22"/>
        </w:rPr>
        <w:t xml:space="preserve">Provider Capacity: With 22 providers on leave and 8 terminated, accelerate recruitment in Radiology and Primary Care where scheduling gaps are most acute.</w:t>
      </w:r>
    </w:p>
    <w:p>
      <w:pPr>
        <w:pStyle w:val="ListParagraph"/>
        <w:numPr>
          <w:ilvl w:val="0"/>
          <w:numId w:val="2"/>
        </w:numPr>
        <w:spacing w:after="100"/>
      </w:pPr>
      <w:r>
        <w:rPr>
          <w:rFonts w:ascii="Arial" w:cs="Arial" w:eastAsia="Arial" w:hAnsi="Arial"/>
          <w:sz w:val="22"/>
          <w:szCs w:val="22"/>
        </w:rPr>
        <w:t xml:space="preserve">Payer Mix: Medicare and Medicaid average billed amounts ($831/$827) are well below commercial rates. Ensure billing staff are current on Medicare fee schedule updates for 2026.</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20"/>
      <w:outlineLvl w:val="0"/>
    </w:pPr>
    <w:rPr>
      <w:rFonts w:ascii="Arial" w:cs="Arial" w:eastAsia="Arial" w:hAnsi="Arial"/>
      <w:b/>
      <w:bCs/>
      <w:color w:val="1F5C8B"/>
      <w:sz w:val="34"/>
      <w:szCs w:val="34"/>
    </w:rPr>
  </w:style>
  <w:style w:type="paragraph" w:styleId="Heading2">
    <w:name w:val="Heading 2"/>
    <w:basedOn w:val="Normal"/>
    <w:next w:val="Normal"/>
    <w:qFormat/>
    <w:pPr>
      <w:spacing w:after="120" w:before="240"/>
      <w:outlineLvl w:val="1"/>
    </w:pPr>
    <w:rPr>
      <w:rFonts w:ascii="Arial" w:cs="Arial" w:eastAsia="Arial" w:hAnsi="Arial"/>
      <w:b/>
      <w:bCs/>
      <w:color w:val="2E75B6"/>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2026-06-28T04:37:52.707Z</dcterms:created>
  <dcterms:modified xsi:type="dcterms:W3CDTF">2026-06-28T04:37:52.707Z</dcterms:modified>
</cp:coreProperties>
</file>

<file path=docProps/custom.xml><?xml version="1.0" encoding="utf-8"?>
<Properties xmlns="http://schemas.openxmlformats.org/officeDocument/2006/custom-properties" xmlns:vt="http://schemas.openxmlformats.org/officeDocument/2006/docPropsVTypes"/>
</file>